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0A21" w14:textId="77777777" w:rsidR="00DB48F3" w:rsidRDefault="00DB48F3" w:rsidP="00DB48F3">
      <w:pPr>
        <w:pStyle w:val="Default"/>
      </w:pPr>
    </w:p>
    <w:p w14:paraId="16C980F0" w14:textId="451AF7D3" w:rsidR="00DB48F3" w:rsidRPr="00DB48F3" w:rsidRDefault="00D168F1" w:rsidP="00084014">
      <w:pPr>
        <w:pStyle w:val="Default"/>
        <w:rPr>
          <w:b/>
          <w:bCs/>
          <w:sz w:val="28"/>
          <w:szCs w:val="28"/>
        </w:rPr>
      </w:pPr>
      <w:r w:rsidRPr="00D168F1">
        <w:rPr>
          <w:b/>
          <w:bCs/>
          <w:sz w:val="28"/>
          <w:szCs w:val="28"/>
        </w:rPr>
        <w:t>Zásady pro provádění odstraňování a ořezů dřevin</w:t>
      </w:r>
    </w:p>
    <w:p w14:paraId="4B642EB6" w14:textId="77777777" w:rsidR="00DB48F3" w:rsidRDefault="00DB48F3" w:rsidP="00DB48F3">
      <w:pPr>
        <w:pStyle w:val="Default"/>
        <w:rPr>
          <w:sz w:val="28"/>
          <w:szCs w:val="28"/>
        </w:rPr>
      </w:pPr>
    </w:p>
    <w:p w14:paraId="5D60C672" w14:textId="77777777" w:rsidR="00DB48F3" w:rsidRPr="00771285" w:rsidRDefault="00DB48F3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Odstranění nebo ořez dřevin se řídí ustanoveními zákona č. 458/200 Sb. (Energetický zákon, dále jen EZ) a předpisy PNE 33 0000-6, PNE 33 3300, PNE 33 3301, </w:t>
      </w:r>
      <w:r w:rsidRPr="00771285">
        <w:rPr>
          <w:sz w:val="20"/>
          <w:szCs w:val="20"/>
        </w:rPr>
        <w:br/>
        <w:t xml:space="preserve">PNE 33 3302. </w:t>
      </w:r>
    </w:p>
    <w:p w14:paraId="64A9E47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4ADCBDE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na vedení. </w:t>
      </w:r>
    </w:p>
    <w:p w14:paraId="7A72F769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78A695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Vzdálenosti OP od krajního vodiče na obě strany jsou uvedeny v tabulce č. 1. </w:t>
      </w:r>
    </w:p>
    <w:p w14:paraId="03F7DB31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6A09D33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ABB826B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>Tabulka č. 1: Ochranná pásma vedení dle napěťových hladin</w:t>
      </w:r>
    </w:p>
    <w:p w14:paraId="36873B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tbl>
      <w:tblPr>
        <w:tblStyle w:val="Mkatabulky"/>
        <w:tblW w:w="9496" w:type="dxa"/>
        <w:tblLayout w:type="fixed"/>
        <w:tblLook w:val="0000" w:firstRow="0" w:lastRow="0" w:firstColumn="0" w:lastColumn="0" w:noHBand="0" w:noVBand="0"/>
      </w:tblPr>
      <w:tblGrid>
        <w:gridCol w:w="2374"/>
        <w:gridCol w:w="2374"/>
        <w:gridCol w:w="2374"/>
        <w:gridCol w:w="2374"/>
      </w:tblGrid>
      <w:tr w:rsidR="00DB48F3" w:rsidRPr="00771285" w14:paraId="5328EA29" w14:textId="77777777" w:rsidTr="00386728">
        <w:trPr>
          <w:trHeight w:val="279"/>
        </w:trPr>
        <w:tc>
          <w:tcPr>
            <w:tcW w:w="2374" w:type="dxa"/>
          </w:tcPr>
          <w:p w14:paraId="7CFCEEE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 (kV)</w:t>
            </w:r>
          </w:p>
        </w:tc>
        <w:tc>
          <w:tcPr>
            <w:tcW w:w="2374" w:type="dxa"/>
          </w:tcPr>
          <w:p w14:paraId="0E65A30F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Holé vodiče (m)</w:t>
            </w:r>
          </w:p>
        </w:tc>
        <w:tc>
          <w:tcPr>
            <w:tcW w:w="2374" w:type="dxa"/>
          </w:tcPr>
          <w:p w14:paraId="6C2D1E3C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Vodiče se základní izolací (m)</w:t>
            </w:r>
          </w:p>
        </w:tc>
        <w:tc>
          <w:tcPr>
            <w:tcW w:w="2374" w:type="dxa"/>
          </w:tcPr>
          <w:p w14:paraId="19EDCEF2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Izolovaný kabelový systém (m)</w:t>
            </w:r>
          </w:p>
        </w:tc>
      </w:tr>
      <w:tr w:rsidR="00DB48F3" w:rsidRPr="00771285" w14:paraId="6853E6A7" w14:textId="77777777" w:rsidTr="00386728">
        <w:trPr>
          <w:trHeight w:val="146"/>
        </w:trPr>
        <w:tc>
          <w:tcPr>
            <w:tcW w:w="2374" w:type="dxa"/>
          </w:tcPr>
          <w:p w14:paraId="63AC1556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1 do 35 včetně </w:t>
            </w:r>
          </w:p>
        </w:tc>
        <w:tc>
          <w:tcPr>
            <w:tcW w:w="2374" w:type="dxa"/>
          </w:tcPr>
          <w:p w14:paraId="5BBB7A67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7 (10) ̽</w:t>
            </w:r>
          </w:p>
        </w:tc>
        <w:tc>
          <w:tcPr>
            <w:tcW w:w="2374" w:type="dxa"/>
          </w:tcPr>
          <w:p w14:paraId="4253AC6A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  <w:tc>
          <w:tcPr>
            <w:tcW w:w="2374" w:type="dxa"/>
          </w:tcPr>
          <w:p w14:paraId="1F0A4709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</w:t>
            </w:r>
          </w:p>
        </w:tc>
      </w:tr>
      <w:tr w:rsidR="00DB48F3" w:rsidRPr="00771285" w14:paraId="6FBAF735" w14:textId="77777777" w:rsidTr="00386728">
        <w:trPr>
          <w:trHeight w:val="274"/>
        </w:trPr>
        <w:tc>
          <w:tcPr>
            <w:tcW w:w="2374" w:type="dxa"/>
          </w:tcPr>
          <w:p w14:paraId="75C49252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35 do 110 včetně </w:t>
            </w:r>
          </w:p>
        </w:tc>
        <w:tc>
          <w:tcPr>
            <w:tcW w:w="2374" w:type="dxa"/>
          </w:tcPr>
          <w:p w14:paraId="112E4515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12 (15) ̽</w:t>
            </w:r>
          </w:p>
        </w:tc>
        <w:tc>
          <w:tcPr>
            <w:tcW w:w="2374" w:type="dxa"/>
          </w:tcPr>
          <w:p w14:paraId="371D02A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5</w:t>
            </w:r>
          </w:p>
        </w:tc>
        <w:tc>
          <w:tcPr>
            <w:tcW w:w="2374" w:type="dxa"/>
          </w:tcPr>
          <w:p w14:paraId="6EFCB50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</w:tr>
    </w:tbl>
    <w:p w14:paraId="72AAA8B5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 ̽vedení vybudovaná do 31. 12. 1994</w:t>
      </w:r>
    </w:p>
    <w:p w14:paraId="18171CB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9B58726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40EA18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Podzemní vedení do 110 kV včetně má ochranné pásmo 1 m. V ochranném pásmu podzemního vedení je zakázáno vysazovat trvalé porosty a přejíždět vedení mechanizmy o celkové hmotnosti nad 6 t.</w:t>
      </w:r>
    </w:p>
    <w:p w14:paraId="5056D6DC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E7D9F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je ochranné pásmo: </w:t>
      </w:r>
    </w:p>
    <w:p w14:paraId="245F823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1 kV do 35 kV včetně </w:t>
      </w:r>
      <w:r w:rsidRPr="00771285">
        <w:rPr>
          <w:b/>
          <w:bCs/>
          <w:sz w:val="20"/>
          <w:szCs w:val="20"/>
        </w:rPr>
        <w:t>sníženo vždy na 7 m</w:t>
      </w:r>
      <w:r w:rsidRPr="00771285">
        <w:rPr>
          <w:sz w:val="20"/>
          <w:szCs w:val="20"/>
        </w:rPr>
        <w:t xml:space="preserve">, </w:t>
      </w:r>
    </w:p>
    <w:p w14:paraId="7F13AAE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35 kV do 110 kV včetně </w:t>
      </w:r>
      <w:r w:rsidRPr="00771285">
        <w:rPr>
          <w:b/>
          <w:bCs/>
          <w:sz w:val="20"/>
          <w:szCs w:val="20"/>
        </w:rPr>
        <w:t>sníženo vždy na 12 m</w:t>
      </w:r>
      <w:r w:rsidRPr="00771285">
        <w:rPr>
          <w:sz w:val="20"/>
          <w:szCs w:val="20"/>
        </w:rPr>
        <w:t xml:space="preserve">. </w:t>
      </w:r>
    </w:p>
    <w:p w14:paraId="30907D3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321FA4D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se musí po jedné straně základů sloupů nadzemního vedení udržovat volný pruh pozemků o šířce 4 m, pokud je pro provozovatele distribuční soustavy takový volný pruh potřeba, a to zejména s ohledem na pohyb mechanizace v případě odstraňování poruchy. </w:t>
      </w:r>
    </w:p>
    <w:p w14:paraId="030345A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F944CC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ochranném pásmu nadzemního vedení je zakázáno vysazovat chmelnice a nechávat růst porosty nad výšku 3 m. </w:t>
      </w:r>
    </w:p>
    <w:p w14:paraId="6751FC61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F4C0BC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Vedení NN ochranné pásmo nemá, ale na vzdálenost porostů od vodičů se vztahuje norma PNE 33 3302, tzv. nejkratší vzdálenosti.</w:t>
      </w:r>
    </w:p>
    <w:p w14:paraId="336C926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73973B3" w14:textId="77777777" w:rsidR="006E070C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221884A7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Rozsah provedení ořezů </w:t>
      </w:r>
    </w:p>
    <w:p w14:paraId="21A5C05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ED113AF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U vedení VN, VVN se zásah provádí v rozsahu ochranného pásma. Ochranná pásma jsou pro jednotlivé napěťové hladiny uvedena v tab. č. 1.</w:t>
      </w:r>
    </w:p>
    <w:p w14:paraId="65ED1C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5465AB98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Pro vedení NN, VN, VVN je v tab. č. 2 uvedena nejkratší doporučená vzdálenost porostu od vodičů venkovního </w:t>
      </w:r>
      <w:r w:rsidR="00164F6C" w:rsidRPr="00771285">
        <w:rPr>
          <w:sz w:val="20"/>
          <w:szCs w:val="20"/>
        </w:rPr>
        <w:t>vedení – na</w:t>
      </w:r>
      <w:r w:rsidRPr="00771285">
        <w:rPr>
          <w:sz w:val="20"/>
          <w:szCs w:val="20"/>
        </w:rPr>
        <w:t xml:space="preserve"> tuto vzdálenost musí být porosty průběžně oklešťovány (z důvodu ročního přírůstku či vychýlení porostu při větru). </w:t>
      </w:r>
    </w:p>
    <w:p w14:paraId="5B74CC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AD8DB86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U elektrických stanic se zásah provádí v rozsahu ochranného pásma, které je vymezeno svislými rovinami ve vodorovné vzdálenosti uvedených v tab. č. 3. </w:t>
      </w:r>
    </w:p>
    <w:p w14:paraId="5C6A7F64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7CA605C0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837A292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2: Vzdálenost mezi vodiči a vegetací pro provedení zásahu</w:t>
      </w:r>
      <w:r w:rsidR="00E27406" w:rsidRPr="00771285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Mkatabulky"/>
        <w:tblW w:w="9518" w:type="dxa"/>
        <w:tblLayout w:type="fixed"/>
        <w:tblLook w:val="0000" w:firstRow="0" w:lastRow="0" w:firstColumn="0" w:lastColumn="0" w:noHBand="0" w:noVBand="0"/>
      </w:tblPr>
      <w:tblGrid>
        <w:gridCol w:w="3171"/>
        <w:gridCol w:w="3173"/>
        <w:gridCol w:w="3174"/>
      </w:tblGrid>
      <w:tr w:rsidR="00DB48F3" w:rsidRPr="00771285" w14:paraId="75EDBE93" w14:textId="77777777" w:rsidTr="00765E7E">
        <w:trPr>
          <w:trHeight w:val="706"/>
        </w:trPr>
        <w:tc>
          <w:tcPr>
            <w:tcW w:w="3171" w:type="dxa"/>
            <w:vAlign w:val="center"/>
          </w:tcPr>
          <w:p w14:paraId="59646C6A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lastRenderedPageBreak/>
              <w:t>Jmenovité napětí</w:t>
            </w:r>
          </w:p>
        </w:tc>
        <w:tc>
          <w:tcPr>
            <w:tcW w:w="3173" w:type="dxa"/>
            <w:vAlign w:val="center"/>
          </w:tcPr>
          <w:p w14:paraId="7CA013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3174" w:type="dxa"/>
            <w:vAlign w:val="center"/>
          </w:tcPr>
          <w:p w14:paraId="240F319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771285" w14:paraId="6994C601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3CB4F60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NN</w:t>
            </w:r>
          </w:p>
          <w:p w14:paraId="054E4DB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do AC 1kV</w:t>
            </w:r>
          </w:p>
        </w:tc>
        <w:tc>
          <w:tcPr>
            <w:tcW w:w="3173" w:type="dxa"/>
            <w:vAlign w:val="center"/>
          </w:tcPr>
          <w:p w14:paraId="28085F04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6431E7C1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2,0</w:t>
            </w:r>
          </w:p>
        </w:tc>
      </w:tr>
      <w:tr w:rsidR="00E27406" w:rsidRPr="00771285" w14:paraId="64F7589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B7D0DF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578DDBB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78335957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18A838B5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00E679C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43A97B7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57F2CCD0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7CCDA88B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089435E0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VN nad AC 1kV do AC 45 kV včetně</w:t>
            </w:r>
          </w:p>
        </w:tc>
        <w:tc>
          <w:tcPr>
            <w:tcW w:w="3173" w:type="dxa"/>
            <w:vAlign w:val="center"/>
          </w:tcPr>
          <w:p w14:paraId="38E375BE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0928C9AD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</w:t>
            </w:r>
            <w:r w:rsidR="00F54242" w:rsidRPr="00771285">
              <w:rPr>
                <w:sz w:val="20"/>
                <w:szCs w:val="20"/>
              </w:rPr>
              <w:t>5</w:t>
            </w:r>
          </w:p>
        </w:tc>
      </w:tr>
      <w:tr w:rsidR="00E27406" w:rsidRPr="00771285" w14:paraId="68EA231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8C7CD43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241A6B6B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2497A6E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3,0</w:t>
            </w:r>
          </w:p>
        </w:tc>
      </w:tr>
      <w:tr w:rsidR="00E27406" w:rsidRPr="00771285" w14:paraId="50D421BB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950EDE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30C40B9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6BFC8055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</w:t>
            </w:r>
            <w:r w:rsidR="007D22E6" w:rsidRPr="00771285">
              <w:rPr>
                <w:sz w:val="20"/>
                <w:szCs w:val="20"/>
              </w:rPr>
              <w:t>0</w:t>
            </w:r>
          </w:p>
        </w:tc>
      </w:tr>
      <w:tr w:rsidR="00E27406" w:rsidRPr="00771285" w14:paraId="37184EEF" w14:textId="77777777" w:rsidTr="00777BB2">
        <w:trPr>
          <w:trHeight w:val="460"/>
        </w:trPr>
        <w:tc>
          <w:tcPr>
            <w:tcW w:w="6344" w:type="dxa"/>
            <w:gridSpan w:val="2"/>
            <w:vAlign w:val="center"/>
          </w:tcPr>
          <w:p w14:paraId="751EEFA7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VVN nad AC 45 kV do 110 kV včetně</w:t>
            </w:r>
          </w:p>
        </w:tc>
        <w:tc>
          <w:tcPr>
            <w:tcW w:w="3174" w:type="dxa"/>
            <w:vAlign w:val="center"/>
          </w:tcPr>
          <w:p w14:paraId="3EDCC90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4,5</w:t>
            </w:r>
          </w:p>
        </w:tc>
      </w:tr>
    </w:tbl>
    <w:p w14:paraId="3A98EE4E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17FB0B1E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4E63D24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3:</w:t>
      </w:r>
    </w:p>
    <w:tbl>
      <w:tblPr>
        <w:tblStyle w:val="Mkatabulky"/>
        <w:tblW w:w="9602" w:type="dxa"/>
        <w:tblLayout w:type="fixed"/>
        <w:tblLook w:val="0000" w:firstRow="0" w:lastRow="0" w:firstColumn="0" w:lastColumn="0" w:noHBand="0" w:noVBand="0"/>
      </w:tblPr>
      <w:tblGrid>
        <w:gridCol w:w="4801"/>
        <w:gridCol w:w="4801"/>
      </w:tblGrid>
      <w:tr w:rsidR="00DB48F3" w:rsidRPr="00771285" w14:paraId="4D2C624F" w14:textId="77777777" w:rsidTr="00E27406">
        <w:trPr>
          <w:trHeight w:val="448"/>
        </w:trPr>
        <w:tc>
          <w:tcPr>
            <w:tcW w:w="4801" w:type="dxa"/>
          </w:tcPr>
          <w:p w14:paraId="5FC44D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Druh stanice</w:t>
            </w:r>
          </w:p>
        </w:tc>
        <w:tc>
          <w:tcPr>
            <w:tcW w:w="4801" w:type="dxa"/>
          </w:tcPr>
          <w:p w14:paraId="08D42216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Ochranné pásmo</w:t>
            </w:r>
          </w:p>
        </w:tc>
      </w:tr>
      <w:tr w:rsidR="00DB48F3" w:rsidRPr="00771285" w14:paraId="6105B2DE" w14:textId="77777777" w:rsidTr="00E27406">
        <w:trPr>
          <w:trHeight w:val="713"/>
        </w:trPr>
        <w:tc>
          <w:tcPr>
            <w:tcW w:w="4801" w:type="dxa"/>
          </w:tcPr>
          <w:p w14:paraId="3AC45301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venkovních el. stanic a stanic s napětím vyšším než 52 kV v budovách </w:t>
            </w:r>
          </w:p>
        </w:tc>
        <w:tc>
          <w:tcPr>
            <w:tcW w:w="4801" w:type="dxa"/>
          </w:tcPr>
          <w:p w14:paraId="18B13332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771285" w14:paraId="14C1D731" w14:textId="77777777" w:rsidTr="00E27406">
        <w:trPr>
          <w:trHeight w:val="713"/>
        </w:trPr>
        <w:tc>
          <w:tcPr>
            <w:tcW w:w="4801" w:type="dxa"/>
          </w:tcPr>
          <w:p w14:paraId="32ABE736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801" w:type="dxa"/>
          </w:tcPr>
          <w:p w14:paraId="07D1C010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771285" w14:paraId="635D8471" w14:textId="77777777" w:rsidTr="00E27406">
        <w:trPr>
          <w:trHeight w:val="713"/>
        </w:trPr>
        <w:tc>
          <w:tcPr>
            <w:tcW w:w="4801" w:type="dxa"/>
          </w:tcPr>
          <w:p w14:paraId="6B69412C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801" w:type="dxa"/>
          </w:tcPr>
          <w:p w14:paraId="3FF6350A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14:paraId="15AECBA7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6DC78F05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BC6AC5A" w14:textId="77777777" w:rsidR="00E27406" w:rsidRPr="00771285" w:rsidRDefault="00E27406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Doba provedení zásahu </w:t>
      </w:r>
    </w:p>
    <w:p w14:paraId="2FCEC426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2A47BC46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mimo les se provádí zpravidla v době vegetačního klidu vyjma případu, kdy správní orgán umožní kácení mimo období vegetačního klidu. </w:t>
      </w:r>
    </w:p>
    <w:p w14:paraId="1D0E946F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v lese se provádí celoročně. </w:t>
      </w:r>
    </w:p>
    <w:p w14:paraId="53613958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14:paraId="53E1C8B3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17DD4BCE" w14:textId="77777777" w:rsidR="00E27406" w:rsidRPr="00771285" w:rsidRDefault="00E27406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14:paraId="1FB1C9F9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29E086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Podmínky pro provádění odstranění a okleštění dřevin a jiných porostů </w:t>
      </w:r>
    </w:p>
    <w:p w14:paraId="03B56B68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61E61E4B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771285">
        <w:rPr>
          <w:rFonts w:ascii="Arial" w:hAnsi="Arial" w:cs="Arial"/>
          <w:b/>
          <w:bCs/>
          <w:sz w:val="20"/>
          <w:szCs w:val="20"/>
        </w:rPr>
        <w:t>Bezpečná vzdálenost od vedení uvedená v tabulce č. 4</w:t>
      </w:r>
      <w:r w:rsidRPr="00771285">
        <w:rPr>
          <w:rFonts w:ascii="Arial" w:hAnsi="Arial" w:cs="Arial"/>
          <w:sz w:val="20"/>
          <w:szCs w:val="20"/>
        </w:rPr>
        <w:t xml:space="preserve">. Tyto vzdálenosti platí jak pro osobu provádějící zásah, tak pro veškeré stroje, nástroje, zdvihací a montážní zařízení a musí být odvozeny od nejbližších vodičů pod napětím jak ve vodorovném tak ve svislém směru dle jmenovitého napětí vodičů. Zásah se nesmí provádět v případech, kdy před zásahem větve </w:t>
      </w:r>
      <w:r w:rsidRPr="00771285">
        <w:rPr>
          <w:rFonts w:ascii="Arial" w:hAnsi="Arial" w:cs="Arial"/>
          <w:sz w:val="20"/>
          <w:szCs w:val="20"/>
        </w:rPr>
        <w:lastRenderedPageBreak/>
        <w:t>stromu a jiného porostu, strom či jiný porost zasahuje do vedení, nebo kdy při provádění zásahu může padající větev, strom či jiný porost zasáhnout vedení.</w:t>
      </w:r>
    </w:p>
    <w:p w14:paraId="542505D7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771285" w14:paraId="09DE1306" w14:textId="77777777" w:rsidTr="00777BB2">
        <w:trPr>
          <w:trHeight w:val="319"/>
        </w:trPr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14:paraId="2B5DFB86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F87052B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Bezpečná vzdálenost od vedení</w:t>
            </w:r>
          </w:p>
        </w:tc>
      </w:tr>
      <w:tr w:rsidR="00C14698" w:rsidRPr="00771285" w14:paraId="6B72805B" w14:textId="77777777" w:rsidTr="00777BB2">
        <w:trPr>
          <w:trHeight w:val="319"/>
        </w:trPr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278C7CD6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539DE54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 m</w:t>
            </w:r>
          </w:p>
        </w:tc>
      </w:tr>
      <w:tr w:rsidR="00C14698" w:rsidRPr="00771285" w14:paraId="56BDFC2D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2B3048B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8C2081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</w:t>
            </w:r>
          </w:p>
        </w:tc>
      </w:tr>
      <w:tr w:rsidR="00C14698" w:rsidRPr="00771285" w14:paraId="187C7DC3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51803AAA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kV do 110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77050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 m</w:t>
            </w:r>
          </w:p>
        </w:tc>
      </w:tr>
    </w:tbl>
    <w:p w14:paraId="7AF16D5D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color w:val="auto"/>
          <w:sz w:val="20"/>
          <w:szCs w:val="20"/>
        </w:rPr>
        <w:t xml:space="preserve">Tabulka č. 4: </w:t>
      </w:r>
      <w:r w:rsidRPr="00771285">
        <w:rPr>
          <w:b/>
          <w:bCs/>
          <w:color w:val="auto"/>
          <w:sz w:val="20"/>
          <w:szCs w:val="20"/>
        </w:rPr>
        <w:t>Bezpečná vzdálenost od vedení</w:t>
      </w:r>
    </w:p>
    <w:p w14:paraId="1AFD8C96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0C071D74" w14:textId="77777777" w:rsidR="00082072" w:rsidRPr="00771285" w:rsidRDefault="00082072" w:rsidP="00084014">
      <w:pPr>
        <w:jc w:val="both"/>
        <w:rPr>
          <w:rFonts w:ascii="Arial" w:hAnsi="Arial" w:cs="Arial"/>
          <w:sz w:val="20"/>
          <w:szCs w:val="20"/>
        </w:rPr>
      </w:pPr>
    </w:p>
    <w:p w14:paraId="08019F25" w14:textId="77777777" w:rsidR="006E070C" w:rsidRPr="00771285" w:rsidRDefault="006E070C" w:rsidP="00771285">
      <w:pPr>
        <w:pStyle w:val="Default"/>
        <w:rPr>
          <w:sz w:val="20"/>
          <w:szCs w:val="20"/>
        </w:rPr>
      </w:pPr>
    </w:p>
    <w:p w14:paraId="4143042A" w14:textId="01BA62AD" w:rsidR="00C14698" w:rsidRPr="00771285" w:rsidRDefault="00C14698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případě, že osoba provádějící zásah nemůže dodržet zásady uvedené shora, musí u zásahu zajistit osobu s příslušnou elektrotechnickou kvalifikací dle </w:t>
      </w:r>
      <w:r w:rsidR="00B50404" w:rsidRPr="00771285">
        <w:rPr>
          <w:sz w:val="20"/>
          <w:szCs w:val="20"/>
        </w:rPr>
        <w:br/>
      </w:r>
      <w:r w:rsidR="00771285">
        <w:rPr>
          <w:sz w:val="20"/>
          <w:szCs w:val="20"/>
        </w:rPr>
        <w:t xml:space="preserve">Nařízení Vlády č. 194/2022 Sb. (dříve </w:t>
      </w:r>
      <w:proofErr w:type="spellStart"/>
      <w:r w:rsidR="00771285">
        <w:rPr>
          <w:sz w:val="20"/>
          <w:szCs w:val="20"/>
        </w:rPr>
        <w:t>V</w:t>
      </w:r>
      <w:r w:rsidRPr="00771285">
        <w:rPr>
          <w:sz w:val="20"/>
          <w:szCs w:val="20"/>
        </w:rPr>
        <w:t>yhl</w:t>
      </w:r>
      <w:proofErr w:type="spellEnd"/>
      <w:r w:rsidRPr="00771285">
        <w:rPr>
          <w:sz w:val="20"/>
          <w:szCs w:val="20"/>
        </w:rPr>
        <w:t>. č. 50/1978 Sb.</w:t>
      </w:r>
      <w:r w:rsidR="00771285">
        <w:rPr>
          <w:sz w:val="20"/>
          <w:szCs w:val="20"/>
        </w:rPr>
        <w:t>)</w:t>
      </w:r>
      <w:r w:rsidRPr="00771285">
        <w:rPr>
          <w:sz w:val="20"/>
          <w:szCs w:val="20"/>
        </w:rPr>
        <w:t>, v platném znění, která bude provádět dozor a odpovídat za bezpečnost zásahu, nebo požádat provozovatele distribuční soustavy společnost E</w:t>
      </w:r>
      <w:r w:rsidR="00210DD3" w:rsidRPr="00771285">
        <w:rPr>
          <w:sz w:val="20"/>
          <w:szCs w:val="20"/>
        </w:rPr>
        <w:t>G</w:t>
      </w:r>
      <w:r w:rsidR="005E12AC" w:rsidRPr="00771285">
        <w:rPr>
          <w:sz w:val="20"/>
          <w:szCs w:val="20"/>
        </w:rPr>
        <w:t>.</w:t>
      </w:r>
      <w:r w:rsidR="00210DD3" w:rsidRPr="00771285">
        <w:rPr>
          <w:sz w:val="20"/>
          <w:szCs w:val="20"/>
        </w:rPr>
        <w:t>D</w:t>
      </w:r>
      <w:r w:rsidRPr="00771285">
        <w:rPr>
          <w:sz w:val="20"/>
          <w:szCs w:val="20"/>
        </w:rPr>
        <w:t>, a.s. o vypnutí nadzemního vedení.</w:t>
      </w:r>
    </w:p>
    <w:p w14:paraId="4303A22A" w14:textId="77777777" w:rsidR="006E070C" w:rsidRPr="00771285" w:rsidRDefault="006E070C" w:rsidP="000840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D70F61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 případě pádu stromu či jiného porostu včetně jejich větví do nadzemního vedení musí osoba provádějící zásah:</w:t>
      </w:r>
    </w:p>
    <w:p w14:paraId="719E434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F87A9C5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bezodkladně přerušit prováděný zásah </w:t>
      </w:r>
    </w:p>
    <w:p w14:paraId="7288E692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nedotýkat se stromu či jiného porostu nebo jejich větví, které jsou v kontaktu s nadzemním vedením </w:t>
      </w:r>
    </w:p>
    <w:p w14:paraId="0902607C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opustit pracoviště </w:t>
      </w:r>
    </w:p>
    <w:p w14:paraId="3B3C28D3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o vzniklém mimořádném stavu informovat na tel. č. 800 22 55 77 poruchov</w:t>
      </w:r>
      <w:r w:rsidR="00E60218" w:rsidRPr="00771285">
        <w:rPr>
          <w:sz w:val="20"/>
          <w:szCs w:val="20"/>
        </w:rPr>
        <w:t>á</w:t>
      </w:r>
      <w:r w:rsidRPr="00771285">
        <w:rPr>
          <w:sz w:val="20"/>
          <w:szCs w:val="20"/>
        </w:rPr>
        <w:t xml:space="preserve"> </w:t>
      </w:r>
      <w:r w:rsidR="00E60218" w:rsidRPr="00771285">
        <w:rPr>
          <w:sz w:val="20"/>
          <w:szCs w:val="20"/>
        </w:rPr>
        <w:t>linka</w:t>
      </w:r>
    </w:p>
    <w:p w14:paraId="0DF6EDD6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vyčkat na příjezd zaměstnance E</w:t>
      </w:r>
      <w:r w:rsidR="00D60965" w:rsidRPr="00771285">
        <w:rPr>
          <w:sz w:val="20"/>
          <w:szCs w:val="20"/>
        </w:rPr>
        <w:t>G.D</w:t>
      </w:r>
      <w:r w:rsidR="006E070C" w:rsidRPr="00771285">
        <w:rPr>
          <w:sz w:val="20"/>
          <w:szCs w:val="20"/>
        </w:rPr>
        <w:t>, a.s.</w:t>
      </w:r>
      <w:r w:rsidRPr="00771285">
        <w:rPr>
          <w:sz w:val="20"/>
          <w:szCs w:val="20"/>
        </w:rPr>
        <w:t xml:space="preserve">, který rozhodne o dalším způsobu pokračování v zásahu </w:t>
      </w:r>
    </w:p>
    <w:p w14:paraId="550EF3A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39A5F707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14:paraId="2F02AB93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147CECB0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 potřeby je nutné zajistit dřeviny proti pádu do vedení vhodnými prostředky (lana, provazy). </w:t>
      </w:r>
    </w:p>
    <w:p w14:paraId="1790DDF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2B9F8E18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Je zakázáno provádět veškeré pozemní práce, při kterých by byly narušena stabilita sloupů nebo stožárů.</w:t>
      </w:r>
    </w:p>
    <w:p w14:paraId="231AE7E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A3EE002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Zásah musí být proveden v souladu s příslušnými ustanoveními zák. č. 114/</w:t>
      </w:r>
      <w:r w:rsidR="00C567A7" w:rsidRPr="00771285">
        <w:rPr>
          <w:rFonts w:ascii="Arial" w:hAnsi="Arial" w:cs="Arial"/>
          <w:sz w:val="20"/>
          <w:szCs w:val="20"/>
        </w:rPr>
        <w:t>19</w:t>
      </w:r>
      <w:r w:rsidRPr="00771285">
        <w:rPr>
          <w:rFonts w:ascii="Arial" w:hAnsi="Arial" w:cs="Arial"/>
          <w:sz w:val="20"/>
          <w:szCs w:val="20"/>
        </w:rPr>
        <w:t>92Sb., zejména nesmí v důsledku zásahu dojít k poškození dřevin.</w:t>
      </w:r>
    </w:p>
    <w:sectPr w:rsidR="00C14698" w:rsidRPr="00771285" w:rsidSect="000840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523111">
    <w:abstractNumId w:val="3"/>
  </w:num>
  <w:num w:numId="2" w16cid:durableId="1800953543">
    <w:abstractNumId w:val="1"/>
  </w:num>
  <w:num w:numId="3" w16cid:durableId="1193032385">
    <w:abstractNumId w:val="0"/>
  </w:num>
  <w:num w:numId="4" w16cid:durableId="818765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F3"/>
    <w:rsid w:val="00082072"/>
    <w:rsid w:val="00084014"/>
    <w:rsid w:val="00164F6C"/>
    <w:rsid w:val="00210DD3"/>
    <w:rsid w:val="00386728"/>
    <w:rsid w:val="00467CED"/>
    <w:rsid w:val="005B6E0C"/>
    <w:rsid w:val="005E12AC"/>
    <w:rsid w:val="00682A4E"/>
    <w:rsid w:val="006E070C"/>
    <w:rsid w:val="00765E7E"/>
    <w:rsid w:val="00771285"/>
    <w:rsid w:val="00777BB2"/>
    <w:rsid w:val="007D22E6"/>
    <w:rsid w:val="00823955"/>
    <w:rsid w:val="00A244DD"/>
    <w:rsid w:val="00B50404"/>
    <w:rsid w:val="00C14698"/>
    <w:rsid w:val="00C567A7"/>
    <w:rsid w:val="00CF0A75"/>
    <w:rsid w:val="00CF3215"/>
    <w:rsid w:val="00D168F1"/>
    <w:rsid w:val="00D60965"/>
    <w:rsid w:val="00DB48F3"/>
    <w:rsid w:val="00E27406"/>
    <w:rsid w:val="00E60218"/>
    <w:rsid w:val="00F017D8"/>
    <w:rsid w:val="00F5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85FD"/>
  <w15:chartTrackingRefBased/>
  <w15:docId w15:val="{D282D308-6F54-44CD-846D-AACA49E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Adamík, Drahoslav</dc:creator>
  <cp:keywords/>
  <dc:description/>
  <cp:lastModifiedBy>pc</cp:lastModifiedBy>
  <cp:revision>2</cp:revision>
  <dcterms:created xsi:type="dcterms:W3CDTF">2022-11-08T14:18:00Z</dcterms:created>
  <dcterms:modified xsi:type="dcterms:W3CDTF">2022-11-08T14:18:00Z</dcterms:modified>
</cp:coreProperties>
</file>